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8A" w:rsidRDefault="00A5558A" w:rsidP="00A5558A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На рассмотрении в Государственной Думе находится законопроект о внесении очередных поправок в Налоговый кодекс.</w:t>
      </w:r>
    </w:p>
    <w:p w:rsidR="00C72DCE" w:rsidRDefault="00A5558A" w:rsidP="00A5558A"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​В него планируется включить статью 45.2, которая будет предусматривать возможность для ИП и организаций перейти на единый налоговый платеж (ЕНП). Речь идет, по сути, о новом порядке уплаты обязательных платежей, в частности, авансов, пеней и штрафов. Плательщики ЕНП смогут оформлять единое платежное поручение, в котором будут объединены все виды упомянутых платежей. В документе не будет указываться вид платежа, срок его уплаты, а также принадлежность к определенному бюджету, говорится в пояснительной записке к законопроекту. Для перехода на ЕНП компаниям и ИП нужно провести с Федеральной налоговой службой совместную сверку по налогам. Если разногласий не возникнет, представители организаций и сами бизнесмены подают заявление о переходе в 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налоговую</w:t>
      </w:r>
      <w:proofErr w:type="gramEnd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 xml:space="preserve"> по ТКС. Кроме того, придется предоставить уведомление об исчисленных суммах налогов, сборов и взносов за 5 дней до установленного срока их уплаты. Особый порядок уплаты налогов, сборов и взносов будет применяться с 1 июля по 31 декабря 2022 года. </w:t>
      </w:r>
      <w:proofErr w:type="gramStart"/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Заявление нужно подать в налоговую в период с 1 по 30 апреля 2022 года.</w:t>
      </w:r>
      <w:proofErr w:type="gramEnd"/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</w:rPr>
        <w:br/>
      </w:r>
      <w:r>
        <w:rPr>
          <w:rFonts w:ascii="Arial" w:hAnsi="Arial" w:cs="Arial"/>
          <w:color w:val="2C2D2E"/>
          <w:sz w:val="17"/>
          <w:szCs w:val="17"/>
          <w:shd w:val="clear" w:color="auto" w:fill="FFFFFF"/>
        </w:rPr>
        <w:t>Источник: </w:t>
      </w:r>
      <w:hyperlink r:id="rId4" w:tgtFrame="_blank" w:history="1">
        <w:r>
          <w:rPr>
            <w:rStyle w:val="a4"/>
            <w:rFonts w:ascii="Arial" w:hAnsi="Arial" w:cs="Arial"/>
            <w:sz w:val="17"/>
            <w:szCs w:val="17"/>
            <w:shd w:val="clear" w:color="auto" w:fill="FFFFFF"/>
          </w:rPr>
          <w:t>https://www.buhgalteria.ru/news/biznes-smozhet-pereyti-na-osobyy-poryadok-uplaty-nalogov.html</w:t>
        </w:r>
      </w:hyperlink>
    </w:p>
    <w:sectPr w:rsidR="00C72DCE" w:rsidSect="0073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09F6"/>
    <w:rsid w:val="00732BD2"/>
    <w:rsid w:val="008809F6"/>
    <w:rsid w:val="00A5558A"/>
    <w:rsid w:val="00C7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uhgalteria.ru/news/biznes-smozhet-pereyti-na-osobyy-poryadok-uplaty-nalog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Рогозинский Василий Валерьевич</dc:creator>
  <cp:keywords/>
  <dc:description/>
  <cp:lastModifiedBy>Рогозинский Василий Валерьевич</cp:lastModifiedBy>
  <cp:revision>3</cp:revision>
  <dcterms:created xsi:type="dcterms:W3CDTF">2021-11-15T01:53:00Z</dcterms:created>
  <dcterms:modified xsi:type="dcterms:W3CDTF">2021-11-15T02:07:00Z</dcterms:modified>
</cp:coreProperties>
</file>