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8A" w:rsidRDefault="00A5558A" w:rsidP="00A5558A">
      <w:pPr>
        <w:pStyle w:val="a3"/>
        <w:shd w:val="clear" w:color="auto" w:fill="FFFFFF"/>
        <w:rPr>
          <w:rFonts w:ascii="Arial" w:hAnsi="Arial" w:cs="Arial"/>
          <w:color w:val="2C2D2E"/>
          <w:sz w:val="17"/>
          <w:szCs w:val="17"/>
        </w:rPr>
      </w:pPr>
      <w:r>
        <w:rPr>
          <w:rFonts w:ascii="Arial" w:hAnsi="Arial" w:cs="Arial"/>
          <w:color w:val="2C2D2E"/>
          <w:sz w:val="17"/>
          <w:szCs w:val="17"/>
        </w:rPr>
        <w:t>На рассмотрении в Государственной Думе находится законопроект о внесении очередных поправок в Налоговый кодекс.</w:t>
      </w:r>
    </w:p>
    <w:p w:rsidR="00C72DCE" w:rsidRDefault="00A5558A" w:rsidP="00A5558A">
      <w:r>
        <w:rPr>
          <w:rFonts w:ascii="Arial" w:hAnsi="Arial" w:cs="Arial"/>
          <w:color w:val="2C2D2E"/>
          <w:sz w:val="17"/>
          <w:szCs w:val="17"/>
          <w:shd w:val="clear" w:color="auto" w:fill="FFFFFF"/>
        </w:rPr>
        <w:t xml:space="preserve">​В него планируется включить статью 45.2, которая будет предусматривать возможность для ИП и организаций перейти на единый налоговый платеж (ЕНП). Речь идет, по сути, о новом порядке уплаты обязательных платежей, в частности, авансов, пеней и штрафов. Плательщики ЕНП смогут оформлять единое платежное поручение, в котором будут объединены все виды упомянутых платежей. В документе не будет указываться вид платежа, срок его уплаты, а также принадлежность к определенному бюджету, говорится в пояснительной записке к законопроекту. Для перехода на ЕНП компаниям и ИП нужно провести с Федеральной налоговой службой совместную сверку по налогам. Если разногласий не возникнет, представители организаций и сами бизнесмены подают заявление о переходе в </w:t>
      </w:r>
      <w:proofErr w:type="gramStart"/>
      <w:r>
        <w:rPr>
          <w:rFonts w:ascii="Arial" w:hAnsi="Arial" w:cs="Arial"/>
          <w:color w:val="2C2D2E"/>
          <w:sz w:val="17"/>
          <w:szCs w:val="17"/>
          <w:shd w:val="clear" w:color="auto" w:fill="FFFFFF"/>
        </w:rPr>
        <w:t>налоговую</w:t>
      </w:r>
      <w:proofErr w:type="gramEnd"/>
      <w:r>
        <w:rPr>
          <w:rFonts w:ascii="Arial" w:hAnsi="Arial" w:cs="Arial"/>
          <w:color w:val="2C2D2E"/>
          <w:sz w:val="17"/>
          <w:szCs w:val="17"/>
          <w:shd w:val="clear" w:color="auto" w:fill="FFFFFF"/>
        </w:rPr>
        <w:t xml:space="preserve"> по ТКС. Кроме того, придется предоставить уведомление об исчисленных суммах налогов, сборов и взносов за 5 дней до установленного срока их уплаты. Особый порядок уплаты налогов, сборов и взносов будет применяться с 1 июля по 31 декабря 2022 года. </w:t>
      </w:r>
      <w:proofErr w:type="gramStart"/>
      <w:r>
        <w:rPr>
          <w:rFonts w:ascii="Arial" w:hAnsi="Arial" w:cs="Arial"/>
          <w:color w:val="2C2D2E"/>
          <w:sz w:val="17"/>
          <w:szCs w:val="17"/>
          <w:shd w:val="clear" w:color="auto" w:fill="FFFFFF"/>
        </w:rPr>
        <w:t>Заявление нужно подать в налоговую в период с 1 по 30 апреля 2022 года.</w:t>
      </w:r>
      <w:proofErr w:type="gramEnd"/>
      <w:r>
        <w:rPr>
          <w:rFonts w:ascii="Arial" w:hAnsi="Arial" w:cs="Arial"/>
          <w:color w:val="2C2D2E"/>
          <w:sz w:val="17"/>
          <w:szCs w:val="17"/>
        </w:rPr>
        <w:br/>
      </w:r>
      <w:r>
        <w:rPr>
          <w:rFonts w:ascii="Arial" w:hAnsi="Arial" w:cs="Arial"/>
          <w:color w:val="2C2D2E"/>
          <w:sz w:val="17"/>
          <w:szCs w:val="17"/>
        </w:rPr>
        <w:br/>
      </w:r>
      <w:r>
        <w:rPr>
          <w:rFonts w:ascii="Arial" w:hAnsi="Arial" w:cs="Arial"/>
          <w:color w:val="2C2D2E"/>
          <w:sz w:val="17"/>
          <w:szCs w:val="17"/>
          <w:shd w:val="clear" w:color="auto" w:fill="FFFFFF"/>
        </w:rPr>
        <w:t>Источник: </w:t>
      </w:r>
      <w:hyperlink r:id="rId4" w:tgtFrame="_blank" w:history="1">
        <w:r>
          <w:rPr>
            <w:rStyle w:val="a4"/>
            <w:rFonts w:ascii="Arial" w:hAnsi="Arial" w:cs="Arial"/>
            <w:sz w:val="17"/>
            <w:szCs w:val="17"/>
            <w:shd w:val="clear" w:color="auto" w:fill="FFFFFF"/>
          </w:rPr>
          <w:t>https://www.buhgalteria.ru/news/biznes-smozhet-pereyti-na-osobyy-poryadok-uplaty-nalogov.html</w:t>
        </w:r>
      </w:hyperlink>
    </w:p>
    <w:sectPr w:rsidR="00C72DCE" w:rsidSect="0073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809F6"/>
    <w:rsid w:val="00732BD2"/>
    <w:rsid w:val="008809F6"/>
    <w:rsid w:val="00A5558A"/>
    <w:rsid w:val="00C7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0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hgalteria.ru/news/biznes-smozhet-pereyti-na-osobyy-poryadok-uplaty-nalog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Рогозинский Василий Валерьевич</dc:creator>
  <cp:keywords/>
  <dc:description/>
  <cp:lastModifiedBy>Рогозинский Василий Валерьевич</cp:lastModifiedBy>
  <cp:revision>3</cp:revision>
  <dcterms:created xsi:type="dcterms:W3CDTF">2021-11-15T01:53:00Z</dcterms:created>
  <dcterms:modified xsi:type="dcterms:W3CDTF">2021-11-15T02:07:00Z</dcterms:modified>
</cp:coreProperties>
</file>