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0" w:rsidRDefault="00312D6D" w:rsidP="00D35A70">
      <w:pPr>
        <w:spacing w:after="0" w:line="240" w:lineRule="auto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Забайкальский </w:t>
      </w:r>
      <w:proofErr w:type="spellStart"/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: </w:t>
      </w:r>
      <w:r w:rsidR="00AC33ED">
        <w:rPr>
          <w:rFonts w:ascii="Inter" w:hAnsi="Inter" w:cs="Arial"/>
          <w:color w:val="000000"/>
          <w:sz w:val="24"/>
          <w:szCs w:val="24"/>
          <w:shd w:val="clear" w:color="auto" w:fill="FFFFFF"/>
        </w:rPr>
        <w:t>как воспользоваться «Дачной амнистией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»</w:t>
      </w:r>
      <w:r w:rsidR="00AC33ED">
        <w:rPr>
          <w:rFonts w:ascii="Inter" w:hAnsi="Inter" w:cs="Arial"/>
          <w:color w:val="000000"/>
          <w:sz w:val="24"/>
          <w:szCs w:val="24"/>
          <w:shd w:val="clear" w:color="auto" w:fill="FFFFFF"/>
        </w:rPr>
        <w:t>?</w:t>
      </w:r>
    </w:p>
    <w:p w:rsidR="00D35A70" w:rsidRDefault="00D35A70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</w:p>
    <w:p w:rsidR="00D35A70" w:rsidRDefault="00312D6D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Специалисты краевого Управления </w:t>
      </w:r>
      <w:proofErr w:type="spellStart"/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 информируют граждан об оформлении земельных участков в рамках «Дачной амнистии». </w:t>
      </w:r>
    </w:p>
    <w:p w:rsidR="008307ED" w:rsidRDefault="008307ED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</w:p>
    <w:p w:rsidR="00D35A70" w:rsidRDefault="00312D6D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«Дачная амнистия» - </w:t>
      </w:r>
      <w:r w:rsidR="00ED070C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это 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упрощенный порядок оформления прав на определённые объекты недвижимости: земельные участки для садоводства, индивидуального жилищного строительства; жилые и садовые дома, расположенные на садовых зем</w:t>
      </w:r>
      <w:bookmarkStart w:id="0" w:name="_GoBack"/>
      <w:bookmarkEnd w:id="0"/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ельных участках; хозяйственные постройки. </w:t>
      </w:r>
      <w:r w:rsidR="00ED070C">
        <w:rPr>
          <w:rFonts w:ascii="Inter" w:hAnsi="Inter" w:cs="Arial"/>
          <w:color w:val="000000"/>
          <w:sz w:val="24"/>
          <w:szCs w:val="24"/>
          <w:shd w:val="clear" w:color="auto" w:fill="FFFFFF"/>
        </w:rPr>
        <w:t>Воспользоваться амнистией можно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 до </w:t>
      </w:r>
      <w:r w:rsidR="00ED070C">
        <w:rPr>
          <w:rFonts w:ascii="Inter" w:hAnsi="Inter" w:cs="Arial"/>
          <w:color w:val="000000"/>
          <w:sz w:val="24"/>
          <w:szCs w:val="24"/>
          <w:shd w:val="clear" w:color="auto" w:fill="FFFFFF"/>
        </w:rPr>
        <w:t>0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1 марта 2031 года.</w:t>
      </w:r>
    </w:p>
    <w:p w:rsidR="00D35A70" w:rsidRDefault="00D35A70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</w:p>
    <w:p w:rsidR="00D35A70" w:rsidRDefault="00312D6D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При этом жилые до</w:t>
      </w:r>
      <w:r w:rsidR="0055554E">
        <w:rPr>
          <w:rFonts w:ascii="Inter" w:hAnsi="Inter" w:cs="Arial"/>
          <w:color w:val="000000"/>
          <w:sz w:val="24"/>
          <w:szCs w:val="24"/>
          <w:shd w:val="clear" w:color="auto" w:fill="FFFFFF"/>
        </w:rPr>
        <w:t>ма, которые оформляют согласно «Д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ачной амнистии</w:t>
      </w:r>
      <w:r w:rsidR="0055554E">
        <w:rPr>
          <w:rFonts w:ascii="Inter" w:hAnsi="Inter" w:cs="Arial"/>
          <w:color w:val="000000"/>
          <w:sz w:val="24"/>
          <w:szCs w:val="24"/>
          <w:shd w:val="clear" w:color="auto" w:fill="FFFFFF"/>
        </w:rPr>
        <w:t>»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, должны соответствовать определённым параметрам:</w:t>
      </w:r>
    </w:p>
    <w:p w:rsidR="00D35A70" w:rsidRDefault="00D35A70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</w:p>
    <w:p w:rsidR="00D35A70" w:rsidRDefault="0055554E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>
        <w:t xml:space="preserve">- </w:t>
      </w:r>
      <w:r w:rsidR="00312D6D"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быть не более 20 метров высотой;</w:t>
      </w:r>
    </w:p>
    <w:p w:rsidR="00D35A70" w:rsidRDefault="0055554E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>
        <w:t>-</w:t>
      </w:r>
      <w:r w:rsidR="00312D6D"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 иметь не более трёх надземных этажей;</w:t>
      </w:r>
    </w:p>
    <w:p w:rsidR="00D35A70" w:rsidRDefault="0055554E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>
        <w:t>-</w:t>
      </w:r>
      <w:r w:rsidR="00312D6D"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 состоять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соответствующем здании.</w:t>
      </w:r>
    </w:p>
    <w:p w:rsidR="00D35A70" w:rsidRDefault="00D35A70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</w:p>
    <w:p w:rsidR="00D35A70" w:rsidRPr="007D314F" w:rsidRDefault="0055554E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 w:rsidRPr="007D314F">
        <w:rPr>
          <w:rFonts w:ascii="Inter" w:hAnsi="Inter" w:cs="Arial"/>
          <w:color w:val="000000"/>
          <w:sz w:val="24"/>
          <w:szCs w:val="24"/>
          <w:shd w:val="clear" w:color="auto" w:fill="FFFFFF"/>
        </w:rPr>
        <w:t>Что входит в пакет документов</w:t>
      </w:r>
      <w:r w:rsidR="00312D6D" w:rsidRPr="007D314F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 для упрощённого оформления права на недвижимость?</w:t>
      </w:r>
    </w:p>
    <w:p w:rsidR="00D35A70" w:rsidRDefault="00D35A70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</w:p>
    <w:p w:rsidR="00D81488" w:rsidRDefault="00D8139D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- </w:t>
      </w:r>
      <w:r w:rsidR="0006752C">
        <w:rPr>
          <w:rFonts w:ascii="Inter" w:hAnsi="Inter" w:cs="Arial"/>
          <w:color w:val="000000"/>
          <w:sz w:val="24"/>
          <w:szCs w:val="24"/>
          <w:shd w:val="clear" w:color="auto" w:fill="FFFFFF"/>
        </w:rPr>
        <w:t>Заявителю необходимо предоставить</w:t>
      </w:r>
      <w:r w:rsidR="00312D6D"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 заявление о государственном кадастровом учёте и регистрации прав на объект недвижимости; технический план и правоустанавливающий документ (если право не зарегистрировано в ЕГРН). Если гражданин является наследником дома, </w:t>
      </w:r>
      <w:r w:rsidR="00997A14">
        <w:rPr>
          <w:rFonts w:ascii="Inter" w:hAnsi="Inter" w:cs="Arial"/>
          <w:color w:val="000000"/>
          <w:sz w:val="24"/>
          <w:szCs w:val="24"/>
          <w:shd w:val="clear" w:color="auto" w:fill="FFFFFF"/>
        </w:rPr>
        <w:t>то</w:t>
      </w:r>
      <w:r w:rsidR="00312D6D"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 необходимо предоставить свидетельство о праве на наследство земельного участка, где расположен данный жилой дом, - </w:t>
      </w:r>
      <w:r w:rsidR="0006752C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отмечает Оксана Крылова, </w:t>
      </w:r>
      <w:proofErr w:type="spellStart"/>
      <w:r w:rsidR="0006752C">
        <w:rPr>
          <w:rFonts w:ascii="Inter" w:hAnsi="Inter" w:cs="Arial"/>
          <w:color w:val="000000"/>
          <w:sz w:val="24"/>
          <w:szCs w:val="24"/>
          <w:shd w:val="clear" w:color="auto" w:fill="FFFFFF"/>
        </w:rPr>
        <w:t>и.о</w:t>
      </w:r>
      <w:proofErr w:type="spellEnd"/>
      <w:r w:rsidR="0006752C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. руководителя Управления </w:t>
      </w:r>
      <w:proofErr w:type="spellStart"/>
      <w:r w:rsidR="0006752C">
        <w:rPr>
          <w:rFonts w:ascii="Inter" w:hAnsi="Inter"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06752C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 по Забайкальскому краю</w:t>
      </w:r>
      <w:r w:rsidR="00312D6D"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.</w:t>
      </w:r>
    </w:p>
    <w:p w:rsidR="00D81488" w:rsidRDefault="00D81488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</w:p>
    <w:p w:rsidR="00D81488" w:rsidRDefault="00312D6D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С этим пакетом документов граждане могут обратиться:</w:t>
      </w:r>
    </w:p>
    <w:p w:rsidR="00D81488" w:rsidRDefault="00D81488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</w:p>
    <w:p w:rsidR="0006752C" w:rsidRDefault="0006752C" w:rsidP="0006752C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- в офис М</w:t>
      </w:r>
      <w:r>
        <w:rPr>
          <w:rFonts w:ascii="Inter" w:hAnsi="Inter" w:cs="Arial"/>
          <w:color w:val="000000"/>
          <w:sz w:val="24"/>
          <w:szCs w:val="24"/>
          <w:shd w:val="clear" w:color="auto" w:fill="FFFFFF"/>
        </w:rPr>
        <w:t>ногофункционального центра (МФЦ)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;</w:t>
      </w:r>
    </w:p>
    <w:p w:rsidR="00D81488" w:rsidRDefault="00312D6D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- в </w:t>
      </w:r>
      <w:r w:rsidR="00D8139D">
        <w:rPr>
          <w:rFonts w:ascii="Inter" w:hAnsi="Inter" w:cs="Arial"/>
          <w:color w:val="000000"/>
          <w:sz w:val="24"/>
          <w:szCs w:val="24"/>
          <w:shd w:val="clear" w:color="auto" w:fill="FFFFFF"/>
        </w:rPr>
        <w:t>Филиал ППК «</w:t>
      </w:r>
      <w:proofErr w:type="spellStart"/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Роскадастр</w:t>
      </w:r>
      <w:proofErr w:type="spellEnd"/>
      <w:r w:rsidR="00D8139D">
        <w:rPr>
          <w:rFonts w:ascii="Inter" w:hAnsi="Inter" w:cs="Arial"/>
          <w:color w:val="000000"/>
          <w:sz w:val="24"/>
          <w:szCs w:val="24"/>
          <w:shd w:val="clear" w:color="auto" w:fill="FFFFFF"/>
        </w:rPr>
        <w:t>»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 лично по адресу: </w:t>
      </w:r>
      <w:r w:rsidR="00D8139D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г. Чита, ул. 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Анохина, 55</w:t>
      </w:r>
      <w:r w:rsidR="00D8139D">
        <w:rPr>
          <w:rFonts w:ascii="Inter" w:hAnsi="Inter" w:cs="Arial"/>
          <w:color w:val="000000"/>
          <w:sz w:val="24"/>
          <w:szCs w:val="24"/>
          <w:shd w:val="clear" w:color="auto" w:fill="FFFFFF"/>
        </w:rPr>
        <w:t>,</w:t>
      </w: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 или воспользоваться услугой выездного обслуживания (запись по телефону: 8 (3022) 21-31-67 (*2120).</w:t>
      </w:r>
    </w:p>
    <w:p w:rsidR="00D81488" w:rsidRDefault="00312D6D" w:rsidP="00D35A70">
      <w:pPr>
        <w:spacing w:after="0" w:line="240" w:lineRule="auto"/>
        <w:ind w:firstLine="567"/>
        <w:jc w:val="both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 xml:space="preserve">- на сайт </w:t>
      </w:r>
      <w:proofErr w:type="spellStart"/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D751B6">
        <w:rPr>
          <w:rFonts w:ascii="Inter" w:hAnsi="Inter" w:cs="Arial"/>
          <w:color w:val="000000"/>
          <w:sz w:val="24"/>
          <w:szCs w:val="24"/>
          <w:shd w:val="clear" w:color="auto" w:fill="FFFFFF"/>
        </w:rPr>
        <w:t>, предоставив документы в электронном виде.</w:t>
      </w:r>
    </w:p>
    <w:p w:rsidR="00D751B6" w:rsidRDefault="00D751B6" w:rsidP="00D751B6">
      <w:pPr>
        <w:spacing w:after="0" w:line="240" w:lineRule="auto"/>
        <w:rPr>
          <w:rFonts w:ascii="Inter" w:hAnsi="Inter" w:cs="Arial"/>
          <w:color w:val="000000"/>
          <w:sz w:val="24"/>
          <w:szCs w:val="24"/>
          <w:shd w:val="clear" w:color="auto" w:fill="FFFFFF"/>
        </w:rPr>
      </w:pPr>
    </w:p>
    <w:p w:rsidR="00D751B6" w:rsidRPr="005771E3" w:rsidRDefault="00D751B6" w:rsidP="00D751B6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РосреестрРазъясняет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ДачнаяАмнистия</w:t>
      </w:r>
      <w:proofErr w:type="spellEnd"/>
    </w:p>
    <w:p w:rsidR="00D751B6" w:rsidRPr="00D751B6" w:rsidRDefault="00D751B6" w:rsidP="00D751B6">
      <w:pPr>
        <w:spacing w:after="0" w:line="240" w:lineRule="auto"/>
        <w:rPr>
          <w:rFonts w:ascii="Inter" w:hAnsi="Inter"/>
          <w:sz w:val="24"/>
          <w:szCs w:val="24"/>
        </w:rPr>
      </w:pPr>
    </w:p>
    <w:sectPr w:rsidR="00D751B6" w:rsidRPr="00D7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6D"/>
    <w:rsid w:val="0006752C"/>
    <w:rsid w:val="00157087"/>
    <w:rsid w:val="00312D6D"/>
    <w:rsid w:val="0055554E"/>
    <w:rsid w:val="0076526A"/>
    <w:rsid w:val="007D314F"/>
    <w:rsid w:val="008307ED"/>
    <w:rsid w:val="009154C0"/>
    <w:rsid w:val="00997A14"/>
    <w:rsid w:val="00AC33ED"/>
    <w:rsid w:val="00C352A1"/>
    <w:rsid w:val="00D35A70"/>
    <w:rsid w:val="00D751B6"/>
    <w:rsid w:val="00D8139D"/>
    <w:rsid w:val="00D81488"/>
    <w:rsid w:val="00E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BD69"/>
  <w15:chartTrackingRefBased/>
  <w15:docId w15:val="{CB4BF32C-1F67-4A0A-A3F9-084D1F9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29</cp:revision>
  <dcterms:created xsi:type="dcterms:W3CDTF">2023-05-02T06:06:00Z</dcterms:created>
  <dcterms:modified xsi:type="dcterms:W3CDTF">2023-05-03T00:19:00Z</dcterms:modified>
</cp:coreProperties>
</file>