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E5" w:rsidRDefault="00AC1AD5"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Российские организации и индивидуальные предприниматели, отвечающие определённым условиям и занятые в пострадавших от СOVID-19 отраслях, а также состоящие в соответствующем реестре социально-ориентированные некоммерческие организации могут подать заявления на получение субсидий в связи с ограничением деятельности в нерабочие дни согласно Указу Президента Российской Федерации от 20.10.2021 № 595 «Об установлении на территории Российской Федерации нерабочих дней в октябре - ноябре 2021 г.» 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Заявления принимают налоговые органы Забайкальского края по месту нахождения организации (месту жительства индивидуального предпринимателя) </w:t>
      </w:r>
      <w:r>
        <w:rPr>
          <w:rStyle w:val="a3"/>
          <w:rFonts w:ascii="Arial" w:hAnsi="Arial" w:cs="Arial"/>
          <w:color w:val="2C2D2E"/>
          <w:sz w:val="17"/>
          <w:szCs w:val="17"/>
          <w:shd w:val="clear" w:color="auto" w:fill="FFFFFF"/>
        </w:rPr>
        <w:t>с 1 ноября по 15 декабря 2021 года</w:t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 в электронной форме по телекоммуникационным каналам связи, через личные кабинеты налогоплательщика – юридического лица и индивидуального предпринимателя в виде почтового отправления. Кроме того, можно оставлять заявления в специальных боксах для приёма входящей корреспонденции, установленных при входе в операционные залы инспекций. Напомним, с 1 по 3 ноября 2021 личный приём граждан в операционных залах инспекций приостановлен.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Проверить соответствие заявителя установленным критериям для получения субсидии, а также сформировать и направить заявление помогут специальные сервисы на </w:t>
      </w:r>
      <w:hyperlink r:id="rId4" w:anchor="section-how" w:tgtFrame="_blank" w:history="1">
        <w:r>
          <w:rPr>
            <w:rStyle w:val="a4"/>
            <w:rFonts w:ascii="Arial" w:hAnsi="Arial" w:cs="Arial"/>
            <w:sz w:val="17"/>
            <w:szCs w:val="17"/>
            <w:shd w:val="clear" w:color="auto" w:fill="FFFFFF"/>
          </w:rPr>
          <w:t>сайте</w:t>
        </w:r>
      </w:hyperlink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 ФНС России.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Правила предоставления в 2021 году из федерального бюджета субсидий, в том числе форма заявления, перечень отраслей экономики, требующих поддержки в условиях ухудшения ситуации в результате распространения новой коронавирусной инфекции,  установлены Постановлением Правительства Российской Федерации от 07.09.2021 № 1513 (с изменениями, утверждёнными Постановлением Правительства Российской Федерации от 28.10.2021 года № 1849).</w:t>
      </w:r>
    </w:p>
    <w:sectPr w:rsidR="00C6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C1AD5"/>
    <w:rsid w:val="00AC1AD5"/>
    <w:rsid w:val="00C6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AD5"/>
    <w:rPr>
      <w:b/>
      <w:bCs/>
    </w:rPr>
  </w:style>
  <w:style w:type="character" w:styleId="a4">
    <w:name w:val="Hyperlink"/>
    <w:basedOn w:val="a0"/>
    <w:uiPriority w:val="99"/>
    <w:semiHidden/>
    <w:unhideWhenUsed/>
    <w:rsid w:val="00AC1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77/business-support-2020/subs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Рогозинский Василий Валерьевич</dc:creator>
  <cp:keywords/>
  <dc:description/>
  <cp:lastModifiedBy>Рогозинский Василий Валерьевич</cp:lastModifiedBy>
  <cp:revision>2</cp:revision>
  <dcterms:created xsi:type="dcterms:W3CDTF">2021-11-15T01:55:00Z</dcterms:created>
  <dcterms:modified xsi:type="dcterms:W3CDTF">2021-11-15T01:55:00Z</dcterms:modified>
</cp:coreProperties>
</file>